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F7FC2" w14:textId="77777777" w:rsidR="00341718" w:rsidRDefault="0034171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544"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3818"/>
        <w:gridCol w:w="6726"/>
      </w:tblGrid>
      <w:tr w:rsidR="00341718" w14:paraId="58DE5F55" w14:textId="77777777">
        <w:tc>
          <w:tcPr>
            <w:tcW w:w="3818" w:type="dxa"/>
          </w:tcPr>
          <w:p w14:paraId="6E751502" w14:textId="77777777" w:rsidR="00341718" w:rsidRDefault="00627522">
            <w:pPr>
              <w:widowControl w:val="0"/>
              <w:spacing w:after="240"/>
              <w:rPr>
                <w:rFonts w:ascii="Times" w:eastAsia="Times" w:hAnsi="Times" w:cs="Times"/>
                <w:color w:val="000000"/>
              </w:rPr>
            </w:pPr>
            <w:r>
              <w:rPr>
                <w:noProof/>
              </w:rPr>
              <w:drawing>
                <wp:inline distT="0" distB="0" distL="0" distR="0" wp14:anchorId="0A2B8C65" wp14:editId="43B5A402">
                  <wp:extent cx="2035278" cy="10972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48223" cy="1104259"/>
                          </a:xfrm>
                          <a:prstGeom prst="rect">
                            <a:avLst/>
                          </a:prstGeom>
                          <a:ln/>
                        </pic:spPr>
                      </pic:pic>
                    </a:graphicData>
                  </a:graphic>
                </wp:inline>
              </w:drawing>
            </w:r>
          </w:p>
        </w:tc>
        <w:tc>
          <w:tcPr>
            <w:tcW w:w="6726" w:type="dxa"/>
          </w:tcPr>
          <w:p w14:paraId="1CB3DE45" w14:textId="77777777" w:rsidR="00341718" w:rsidRDefault="00627522">
            <w:pPr>
              <w:widowControl w:val="0"/>
              <w:spacing w:after="240"/>
              <w:rPr>
                <w:rFonts w:ascii="Times" w:eastAsia="Times" w:hAnsi="Times" w:cs="Times"/>
                <w:b/>
                <w:color w:val="000000"/>
                <w:sz w:val="32"/>
                <w:szCs w:val="32"/>
              </w:rPr>
            </w:pPr>
            <w:r>
              <w:rPr>
                <w:rFonts w:ascii="Times" w:eastAsia="Times" w:hAnsi="Times" w:cs="Times"/>
                <w:b/>
                <w:color w:val="000000"/>
                <w:sz w:val="32"/>
                <w:szCs w:val="32"/>
              </w:rPr>
              <w:t xml:space="preserve">DIVISION FOR LEARNING DISABILITIES </w:t>
            </w:r>
          </w:p>
          <w:p w14:paraId="3B62D050" w14:textId="77777777" w:rsidR="00341718" w:rsidRDefault="00627522">
            <w:pPr>
              <w:widowControl w:val="0"/>
              <w:spacing w:after="240"/>
              <w:rPr>
                <w:rFonts w:ascii="Times" w:eastAsia="Times" w:hAnsi="Times" w:cs="Times"/>
                <w:color w:val="000000"/>
                <w:sz w:val="48"/>
                <w:szCs w:val="48"/>
              </w:rPr>
            </w:pPr>
            <w:r>
              <w:rPr>
                <w:rFonts w:ascii="Times" w:eastAsia="Times" w:hAnsi="Times" w:cs="Times"/>
                <w:b/>
                <w:color w:val="000000"/>
                <w:sz w:val="52"/>
                <w:szCs w:val="52"/>
              </w:rPr>
              <w:t xml:space="preserve">Jeannette </w:t>
            </w:r>
            <w:proofErr w:type="spellStart"/>
            <w:r>
              <w:rPr>
                <w:rFonts w:ascii="Times" w:eastAsia="Times" w:hAnsi="Times" w:cs="Times"/>
                <w:b/>
                <w:color w:val="000000"/>
                <w:sz w:val="52"/>
                <w:szCs w:val="52"/>
              </w:rPr>
              <w:t>Fleischner</w:t>
            </w:r>
            <w:proofErr w:type="spellEnd"/>
            <w:r>
              <w:rPr>
                <w:rFonts w:ascii="Times" w:eastAsia="Times" w:hAnsi="Times" w:cs="Times"/>
                <w:b/>
                <w:color w:val="000000"/>
                <w:sz w:val="52"/>
                <w:szCs w:val="52"/>
              </w:rPr>
              <w:t xml:space="preserve"> Career</w:t>
            </w:r>
            <w:r>
              <w:rPr>
                <w:rFonts w:ascii="Times" w:eastAsia="Times" w:hAnsi="Times" w:cs="Times"/>
                <w:b/>
                <w:color w:val="000000"/>
                <w:sz w:val="48"/>
                <w:szCs w:val="48"/>
              </w:rPr>
              <w:t xml:space="preserve"> Leadership Award</w:t>
            </w:r>
          </w:p>
        </w:tc>
      </w:tr>
    </w:tbl>
    <w:p w14:paraId="65FC2AA6" w14:textId="77777777" w:rsidR="00341718" w:rsidRPr="00016A54" w:rsidRDefault="00341718">
      <w:pPr>
        <w:widowControl w:val="0"/>
        <w:rPr>
          <w:rFonts w:ascii="Times New Roman" w:eastAsia="Times New Roman" w:hAnsi="Times New Roman" w:cs="Times New Roman"/>
          <w:color w:val="000000"/>
          <w:sz w:val="10"/>
          <w:szCs w:val="10"/>
        </w:rPr>
      </w:pPr>
    </w:p>
    <w:p w14:paraId="15FD1C4A" w14:textId="77777777" w:rsidR="00341718" w:rsidRDefault="00627522">
      <w:pPr>
        <w:widowControl w:val="0"/>
        <w:rPr>
          <w:rFonts w:ascii="Times" w:eastAsia="Times" w:hAnsi="Times" w:cs="Times"/>
          <w:color w:val="000000"/>
        </w:rPr>
      </w:pPr>
      <w:r>
        <w:rPr>
          <w:rFonts w:ascii="Times New Roman" w:eastAsia="Times New Roman" w:hAnsi="Times New Roman" w:cs="Times New Roman"/>
          <w:color w:val="000000"/>
        </w:rPr>
        <w:t xml:space="preserve">The Division for Learning Disabilities’ Jeannette </w:t>
      </w:r>
      <w:proofErr w:type="spellStart"/>
      <w:r>
        <w:rPr>
          <w:rFonts w:ascii="Times New Roman" w:eastAsia="Times New Roman" w:hAnsi="Times New Roman" w:cs="Times New Roman"/>
          <w:color w:val="000000"/>
        </w:rPr>
        <w:t>Fleischner</w:t>
      </w:r>
      <w:proofErr w:type="spellEnd"/>
      <w:r>
        <w:rPr>
          <w:rFonts w:ascii="Times New Roman" w:eastAsia="Times New Roman" w:hAnsi="Times New Roman" w:cs="Times New Roman"/>
          <w:color w:val="000000"/>
        </w:rPr>
        <w:t xml:space="preserve"> Career Leadership Award honors those who have advanced the field of learning disabilities through direct service, policy development, community service, research, or organizational leadership throughout their careers. Up to three awards may be given annually to recognize a variety of types of contributions. Nominators must be members of DLD. </w:t>
      </w:r>
    </w:p>
    <w:p w14:paraId="2A3311A2" w14:textId="77777777" w:rsidR="00341718" w:rsidRDefault="00627522">
      <w:pPr>
        <w:widowControl w:val="0"/>
        <w:ind w:left="720"/>
        <w:rPr>
          <w:rFonts w:ascii="Times" w:eastAsia="Times" w:hAnsi="Times" w:cs="Times"/>
          <w:color w:val="000000"/>
        </w:rPr>
      </w:pPr>
      <w:r>
        <w:rPr>
          <w:rFonts w:ascii="Times New Roman" w:eastAsia="Times New Roman" w:hAnsi="Times New Roman" w:cs="Times New Roman"/>
          <w:color w:val="000000"/>
        </w:rPr>
        <w:t xml:space="preserve">The award consists of </w:t>
      </w:r>
    </w:p>
    <w:p w14:paraId="04384A06" w14:textId="2F599FDA" w:rsidR="00341718" w:rsidRDefault="00627522">
      <w:pPr>
        <w:widowControl w:val="0"/>
        <w:numPr>
          <w:ilvl w:val="0"/>
          <w:numId w:val="1"/>
        </w:numPr>
        <w:tabs>
          <w:tab w:val="left" w:pos="220"/>
          <w:tab w:val="left" w:pos="720"/>
        </w:tabs>
        <w:ind w:left="1260" w:hanging="270"/>
        <w:rPr>
          <w:rFonts w:ascii="Noto Sans Symbols" w:eastAsia="Noto Sans Symbols" w:hAnsi="Noto Sans Symbols" w:cs="Noto Sans Symbols"/>
          <w:color w:val="000000"/>
        </w:rPr>
      </w:pPr>
      <w:r>
        <w:rPr>
          <w:rFonts w:ascii="Times New Roman" w:eastAsia="Times New Roman" w:hAnsi="Times New Roman" w:cs="Times New Roman"/>
          <w:color w:val="000000"/>
        </w:rPr>
        <w:t xml:space="preserve">A $500 stipend, </w:t>
      </w:r>
    </w:p>
    <w:p w14:paraId="7E7C774E" w14:textId="1C563754" w:rsidR="00341718" w:rsidRDefault="00627522">
      <w:pPr>
        <w:widowControl w:val="0"/>
        <w:numPr>
          <w:ilvl w:val="0"/>
          <w:numId w:val="1"/>
        </w:numPr>
        <w:tabs>
          <w:tab w:val="left" w:pos="0"/>
          <w:tab w:val="left" w:pos="220"/>
        </w:tabs>
        <w:ind w:left="1260" w:hanging="270"/>
        <w:rPr>
          <w:rFonts w:ascii="Noto Sans Symbols" w:eastAsia="Noto Sans Symbols" w:hAnsi="Noto Sans Symbols" w:cs="Noto Sans Symbols"/>
          <w:color w:val="000000"/>
        </w:rPr>
      </w:pPr>
      <w:r>
        <w:rPr>
          <w:rFonts w:ascii="Times New Roman" w:eastAsia="Times New Roman" w:hAnsi="Times New Roman" w:cs="Times New Roman"/>
          <w:color w:val="000000"/>
        </w:rPr>
        <w:t xml:space="preserve">Up to $500 in travel expenses for presentation of the award held at DLD’s business meeting during CEC’s annual convention, and </w:t>
      </w:r>
    </w:p>
    <w:p w14:paraId="07F9F535" w14:textId="32954FC8" w:rsidR="00341718" w:rsidRDefault="00627522">
      <w:pPr>
        <w:widowControl w:val="0"/>
        <w:numPr>
          <w:ilvl w:val="0"/>
          <w:numId w:val="1"/>
        </w:numPr>
        <w:tabs>
          <w:tab w:val="left" w:pos="220"/>
          <w:tab w:val="left" w:pos="720"/>
        </w:tabs>
        <w:ind w:left="1260" w:hanging="270"/>
        <w:rPr>
          <w:rFonts w:ascii="Noto Sans Symbols" w:eastAsia="Noto Sans Symbols" w:hAnsi="Noto Sans Symbols" w:cs="Noto Sans Symbols"/>
          <w:color w:val="000000"/>
        </w:rPr>
      </w:pPr>
      <w:r>
        <w:rPr>
          <w:rFonts w:ascii="Times New Roman" w:eastAsia="Times New Roman" w:hAnsi="Times New Roman" w:cs="Times New Roman"/>
          <w:color w:val="000000"/>
        </w:rPr>
        <w:t xml:space="preserve">A commemorative plaque. </w:t>
      </w:r>
    </w:p>
    <w:p w14:paraId="1B40AE20" w14:textId="6AE9AF81"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Helvetica Neue" w:eastAsia="Helvetica Neue" w:hAnsi="Helvetica Neue" w:cs="Helvetica Neue"/>
          <w:b/>
          <w:color w:val="000000"/>
        </w:rPr>
        <w:t xml:space="preserve">Timeline </w:t>
      </w:r>
      <w:r>
        <w:rPr>
          <w:rFonts w:ascii="Times New Roman" w:eastAsia="Times New Roman" w:hAnsi="Times New Roman" w:cs="Times New Roman"/>
          <w:color w:val="000000"/>
        </w:rPr>
        <w:t xml:space="preserve">Nominations are due </w:t>
      </w:r>
      <w:r>
        <w:rPr>
          <w:rFonts w:ascii="Times" w:eastAsia="Times" w:hAnsi="Times" w:cs="Times"/>
          <w:b/>
          <w:color w:val="000000"/>
        </w:rPr>
        <w:t xml:space="preserve">October 15 </w:t>
      </w:r>
      <w:r>
        <w:rPr>
          <w:rFonts w:ascii="Times New Roman" w:eastAsia="Times New Roman" w:hAnsi="Times New Roman" w:cs="Times New Roman"/>
          <w:color w:val="000000"/>
        </w:rPr>
        <w:t xml:space="preserve">annually. </w:t>
      </w:r>
    </w:p>
    <w:p w14:paraId="1B64BA20" w14:textId="0D5FCD74"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Helvetica Neue" w:eastAsia="Helvetica Neue" w:hAnsi="Helvetica Neue" w:cs="Helvetica Neue"/>
          <w:b/>
          <w:color w:val="000000"/>
        </w:rPr>
        <w:t xml:space="preserve">Nominations </w:t>
      </w:r>
      <w:r>
        <w:rPr>
          <w:rFonts w:ascii="Times New Roman" w:eastAsia="Times New Roman" w:hAnsi="Times New Roman" w:cs="Times New Roman"/>
          <w:color w:val="000000"/>
        </w:rPr>
        <w:t>Please submit the nominee’s curriculum vitae and one nomination letter. The letter should include a description of how the nominee has influenced or affected the field of learning disabilities through any of the following: enhancing knowledge, influencing policy, shaping research, encouraging community involvement, enhancing awareness, or improving service delivery through teacher training, assessment, curriculum, instruction, or research. Please also provide the following information:</w:t>
      </w:r>
    </w:p>
    <w:tbl>
      <w:tblPr>
        <w:tblStyle w:val="a0"/>
        <w:tblW w:w="10368" w:type="dxa"/>
        <w:tblBorders>
          <w:top w:val="nil"/>
          <w:left w:val="nil"/>
          <w:bottom w:val="nil"/>
          <w:right w:val="nil"/>
          <w:insideH w:val="nil"/>
          <w:insideV w:val="nil"/>
        </w:tblBorders>
        <w:tblLayout w:type="fixed"/>
        <w:tblLook w:val="0400" w:firstRow="0" w:lastRow="0" w:firstColumn="0" w:lastColumn="0" w:noHBand="0" w:noVBand="1"/>
      </w:tblPr>
      <w:tblGrid>
        <w:gridCol w:w="1070"/>
        <w:gridCol w:w="4209"/>
        <w:gridCol w:w="5089"/>
      </w:tblGrid>
      <w:tr w:rsidR="00341718" w14:paraId="5EC213A6" w14:textId="77777777">
        <w:tc>
          <w:tcPr>
            <w:tcW w:w="1070" w:type="dxa"/>
          </w:tcPr>
          <w:p w14:paraId="02450F75"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4209" w:type="dxa"/>
          </w:tcPr>
          <w:p w14:paraId="2E6EA6F7"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u w:val="single"/>
              </w:rPr>
              <w:t>Nominee</w:t>
            </w:r>
          </w:p>
        </w:tc>
        <w:tc>
          <w:tcPr>
            <w:tcW w:w="5089" w:type="dxa"/>
          </w:tcPr>
          <w:p w14:paraId="660812B2"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u w:val="single"/>
              </w:rPr>
            </w:pPr>
            <w:r>
              <w:rPr>
                <w:rFonts w:ascii="Times New Roman" w:eastAsia="Times New Roman" w:hAnsi="Times New Roman" w:cs="Times New Roman"/>
                <w:color w:val="000000"/>
                <w:u w:val="single"/>
              </w:rPr>
              <w:t>Nominator</w:t>
            </w:r>
          </w:p>
        </w:tc>
      </w:tr>
      <w:tr w:rsidR="00341718" w14:paraId="106B04AA" w14:textId="77777777">
        <w:tc>
          <w:tcPr>
            <w:tcW w:w="1070" w:type="dxa"/>
          </w:tcPr>
          <w:p w14:paraId="5678B11A" w14:textId="77777777" w:rsidR="00341718" w:rsidRDefault="00627522">
            <w:pPr>
              <w:widowControl w:val="0"/>
              <w:tabs>
                <w:tab w:val="left" w:pos="220"/>
                <w:tab w:val="left" w:pos="720"/>
              </w:tabs>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4209" w:type="dxa"/>
          </w:tcPr>
          <w:p w14:paraId="6F2F1E90"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7DB47EA2"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2FAE6FBF" w14:textId="77777777">
        <w:tc>
          <w:tcPr>
            <w:tcW w:w="1070" w:type="dxa"/>
          </w:tcPr>
          <w:p w14:paraId="749EB250" w14:textId="77777777" w:rsidR="00341718" w:rsidRDefault="00627522">
            <w:pPr>
              <w:widowControl w:val="0"/>
              <w:tabs>
                <w:tab w:val="left" w:pos="220"/>
                <w:tab w:val="left" w:pos="720"/>
              </w:tabs>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Address:</w:t>
            </w:r>
          </w:p>
        </w:tc>
        <w:tc>
          <w:tcPr>
            <w:tcW w:w="4209" w:type="dxa"/>
          </w:tcPr>
          <w:p w14:paraId="072BAEFC"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31E4C035"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0377739D" w14:textId="77777777">
        <w:tc>
          <w:tcPr>
            <w:tcW w:w="1070" w:type="dxa"/>
          </w:tcPr>
          <w:p w14:paraId="5201B898" w14:textId="77777777" w:rsidR="00341718" w:rsidRDefault="00627522">
            <w:pPr>
              <w:widowControl w:val="0"/>
              <w:spacing w:after="120"/>
              <w:jc w:val="right"/>
              <w:rPr>
                <w:rFonts w:ascii="Times" w:eastAsia="Times" w:hAnsi="Times" w:cs="Times"/>
                <w:color w:val="000000"/>
              </w:rPr>
            </w:pPr>
            <w:r>
              <w:rPr>
                <w:rFonts w:ascii="Times New Roman" w:eastAsia="Times New Roman" w:hAnsi="Times New Roman" w:cs="Times New Roman"/>
                <w:color w:val="000000"/>
              </w:rPr>
              <w:t>Phone:</w:t>
            </w:r>
          </w:p>
        </w:tc>
        <w:tc>
          <w:tcPr>
            <w:tcW w:w="4209" w:type="dxa"/>
          </w:tcPr>
          <w:p w14:paraId="271380A1"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323A590F"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r>
      <w:tr w:rsidR="00341718" w14:paraId="3710DA50" w14:textId="77777777">
        <w:tc>
          <w:tcPr>
            <w:tcW w:w="1070" w:type="dxa"/>
          </w:tcPr>
          <w:p w14:paraId="189AF560" w14:textId="77777777" w:rsidR="00341718" w:rsidRDefault="00627522">
            <w:pPr>
              <w:widowControl w:val="0"/>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4209" w:type="dxa"/>
          </w:tcPr>
          <w:p w14:paraId="0BC42537"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7ED47170" w14:textId="77777777" w:rsidR="00341718" w:rsidRDefault="00627522">
            <w:pPr>
              <w:widowControl w:val="0"/>
              <w:tabs>
                <w:tab w:val="left" w:pos="220"/>
                <w:tab w:val="left" w:pos="72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2AAAD8CD" w14:textId="77777777">
        <w:tc>
          <w:tcPr>
            <w:tcW w:w="5279" w:type="dxa"/>
            <w:gridSpan w:val="2"/>
          </w:tcPr>
          <w:p w14:paraId="1C93F606" w14:textId="77777777" w:rsidR="00341718" w:rsidRDefault="00627522">
            <w:pPr>
              <w:widowControl w:val="0"/>
              <w:tabs>
                <w:tab w:val="left" w:pos="220"/>
                <w:tab w:val="left" w:pos="720"/>
              </w:tabs>
              <w:spacing w:after="120"/>
              <w:jc w:val="right"/>
              <w:rPr>
                <w:rFonts w:ascii="Noto Sans Symbols" w:eastAsia="Noto Sans Symbols" w:hAnsi="Noto Sans Symbols" w:cs="Noto Sans Symbols"/>
                <w:color w:val="000000"/>
              </w:rPr>
            </w:pPr>
            <w:r>
              <w:rPr>
                <w:rFonts w:ascii="Times New Roman" w:eastAsia="Times New Roman" w:hAnsi="Times New Roman" w:cs="Times New Roman"/>
                <w:color w:val="000000"/>
              </w:rPr>
              <w:t>Nominator’s DLD (CEC) member number:</w:t>
            </w:r>
          </w:p>
        </w:tc>
        <w:tc>
          <w:tcPr>
            <w:tcW w:w="5089" w:type="dxa"/>
          </w:tcPr>
          <w:p w14:paraId="7351F82D" w14:textId="77777777" w:rsidR="00341718" w:rsidRDefault="00627522">
            <w:pPr>
              <w:widowControl w:val="0"/>
              <w:tabs>
                <w:tab w:val="left" w:pos="220"/>
                <w:tab w:val="left" w:pos="72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774BED16" w14:textId="77777777" w:rsidR="00341718" w:rsidRPr="00016A54" w:rsidRDefault="00341718">
      <w:pPr>
        <w:widowControl w:val="0"/>
        <w:tabs>
          <w:tab w:val="left" w:pos="220"/>
          <w:tab w:val="left" w:pos="720"/>
        </w:tabs>
        <w:spacing w:after="120"/>
        <w:rPr>
          <w:rFonts w:ascii="Noto Sans Symbols" w:eastAsia="Noto Sans Symbols" w:hAnsi="Noto Sans Symbols" w:cs="Noto Sans Symbols"/>
          <w:color w:val="000000"/>
          <w:sz w:val="10"/>
          <w:szCs w:val="10"/>
        </w:rPr>
      </w:pPr>
    </w:p>
    <w:p w14:paraId="36D3632C" w14:textId="25228353"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Helvetica Neue" w:eastAsia="Helvetica Neue" w:hAnsi="Helvetica Neue" w:cs="Helvetica Neue"/>
          <w:b/>
          <w:color w:val="000000"/>
        </w:rPr>
        <w:t>References:</w:t>
      </w:r>
      <w:r>
        <w:rPr>
          <w:rFonts w:ascii="Times New Roman" w:eastAsia="Times New Roman" w:hAnsi="Times New Roman" w:cs="Times New Roman"/>
          <w:color w:val="000000"/>
        </w:rPr>
        <w:t xml:space="preserve"> In addition to the information requested above, please list two individuals who support this nomination. These references do not need to submit a letter, but they may be contacted as part of the selection process. </w:t>
      </w:r>
      <w:bookmarkStart w:id="0" w:name="_GoBack"/>
      <w:bookmarkEnd w:id="0"/>
    </w:p>
    <w:p w14:paraId="66906453" w14:textId="77777777" w:rsidR="00341718" w:rsidRDefault="00627522">
      <w:pPr>
        <w:widowControl w:val="0"/>
        <w:tabs>
          <w:tab w:val="left" w:pos="220"/>
          <w:tab w:val="left" w:pos="720"/>
        </w:tabs>
        <w:spacing w:after="120"/>
        <w:jc w:val="center"/>
        <w:rPr>
          <w:rFonts w:ascii="Verdana" w:eastAsia="Verdana" w:hAnsi="Verdana" w:cs="Verdana"/>
          <w:i/>
          <w:color w:val="0F256A"/>
        </w:rPr>
      </w:pPr>
      <w:r>
        <w:rPr>
          <w:rFonts w:ascii="Verdana" w:eastAsia="Verdana" w:hAnsi="Verdana" w:cs="Verdana"/>
          <w:i/>
          <w:color w:val="0F256A"/>
        </w:rPr>
        <w:t xml:space="preserve">Visit </w:t>
      </w:r>
      <w:r>
        <w:rPr>
          <w:rFonts w:ascii="Verdana" w:eastAsia="Verdana" w:hAnsi="Verdana" w:cs="Verdana"/>
          <w:i/>
          <w:color w:val="000087"/>
        </w:rPr>
        <w:t xml:space="preserve">TeachingLD.org </w:t>
      </w:r>
      <w:r>
        <w:rPr>
          <w:rFonts w:ascii="Verdana" w:eastAsia="Verdana" w:hAnsi="Verdana" w:cs="Verdana"/>
          <w:i/>
          <w:color w:val="0F256A"/>
        </w:rPr>
        <w:t>for additional information about this and other initiatives of the Division for Learning Disabilities!</w:t>
      </w:r>
    </w:p>
    <w:tbl>
      <w:tblPr>
        <w:tblStyle w:val="a1"/>
        <w:tblW w:w="10368" w:type="dxa"/>
        <w:tblBorders>
          <w:top w:val="nil"/>
          <w:left w:val="nil"/>
          <w:bottom w:val="nil"/>
          <w:right w:val="nil"/>
          <w:insideH w:val="nil"/>
          <w:insideV w:val="nil"/>
        </w:tblBorders>
        <w:tblLayout w:type="fixed"/>
        <w:tblLook w:val="0400" w:firstRow="0" w:lastRow="0" w:firstColumn="0" w:lastColumn="0" w:noHBand="0" w:noVBand="1"/>
      </w:tblPr>
      <w:tblGrid>
        <w:gridCol w:w="1008"/>
        <w:gridCol w:w="3960"/>
        <w:gridCol w:w="270"/>
        <w:gridCol w:w="5130"/>
      </w:tblGrid>
      <w:tr w:rsidR="00341718" w14:paraId="387A45F5" w14:textId="77777777">
        <w:tc>
          <w:tcPr>
            <w:tcW w:w="1008" w:type="dxa"/>
          </w:tcPr>
          <w:p w14:paraId="4C65C015"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3960" w:type="dxa"/>
          </w:tcPr>
          <w:p w14:paraId="7686D019" w14:textId="77777777" w:rsidR="00341718" w:rsidRDefault="00627522">
            <w:pPr>
              <w:widowControl w:val="0"/>
              <w:spacing w:after="120"/>
              <w:rPr>
                <w:rFonts w:ascii="Noto Sans Symbols" w:eastAsia="Noto Sans Symbols" w:hAnsi="Noto Sans Symbols" w:cs="Noto Sans Symbols"/>
                <w:color w:val="000000"/>
                <w:u w:val="single"/>
              </w:rPr>
            </w:pPr>
            <w:r>
              <w:rPr>
                <w:rFonts w:ascii="Times New Roman" w:eastAsia="Times New Roman" w:hAnsi="Times New Roman" w:cs="Times New Roman"/>
                <w:color w:val="000000"/>
                <w:u w:val="single"/>
              </w:rPr>
              <w:t>Reference #1</w:t>
            </w:r>
          </w:p>
        </w:tc>
        <w:tc>
          <w:tcPr>
            <w:tcW w:w="270" w:type="dxa"/>
          </w:tcPr>
          <w:p w14:paraId="2CEA538F"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34944DD2"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u w:val="single"/>
              </w:rPr>
            </w:pPr>
            <w:r>
              <w:rPr>
                <w:rFonts w:ascii="Times New Roman" w:eastAsia="Times New Roman" w:hAnsi="Times New Roman" w:cs="Times New Roman"/>
                <w:color w:val="000000"/>
                <w:u w:val="single"/>
              </w:rPr>
              <w:t>Reference #2</w:t>
            </w:r>
          </w:p>
        </w:tc>
      </w:tr>
      <w:tr w:rsidR="00341718" w14:paraId="63A095E1" w14:textId="77777777">
        <w:tc>
          <w:tcPr>
            <w:tcW w:w="1008" w:type="dxa"/>
          </w:tcPr>
          <w:p w14:paraId="45DAAB95" w14:textId="77777777" w:rsidR="00341718" w:rsidRDefault="00627522">
            <w:pPr>
              <w:widowControl w:val="0"/>
              <w:tabs>
                <w:tab w:val="left" w:pos="220"/>
                <w:tab w:val="left" w:pos="720"/>
              </w:tabs>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3960" w:type="dxa"/>
          </w:tcPr>
          <w:p w14:paraId="70F55C53"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70" w:type="dxa"/>
          </w:tcPr>
          <w:p w14:paraId="0FE3DD42"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33ABDF41"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38F2311A" w14:textId="77777777">
        <w:tc>
          <w:tcPr>
            <w:tcW w:w="1008" w:type="dxa"/>
          </w:tcPr>
          <w:p w14:paraId="22A2CDB4" w14:textId="77777777" w:rsidR="00341718" w:rsidRDefault="00627522">
            <w:pPr>
              <w:widowControl w:val="0"/>
              <w:spacing w:after="120"/>
              <w:jc w:val="right"/>
              <w:rPr>
                <w:rFonts w:ascii="Times" w:eastAsia="Times" w:hAnsi="Times" w:cs="Times"/>
                <w:color w:val="000000"/>
              </w:rPr>
            </w:pPr>
            <w:r>
              <w:rPr>
                <w:rFonts w:ascii="Times New Roman" w:eastAsia="Times New Roman" w:hAnsi="Times New Roman" w:cs="Times New Roman"/>
                <w:color w:val="000000"/>
              </w:rPr>
              <w:t>Phone:</w:t>
            </w:r>
          </w:p>
        </w:tc>
        <w:tc>
          <w:tcPr>
            <w:tcW w:w="3960" w:type="dxa"/>
          </w:tcPr>
          <w:p w14:paraId="5ABA3A9F"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70" w:type="dxa"/>
          </w:tcPr>
          <w:p w14:paraId="3567C37F"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68C3C1E4"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r>
      <w:tr w:rsidR="00341718" w14:paraId="75C2968A" w14:textId="77777777">
        <w:tc>
          <w:tcPr>
            <w:tcW w:w="1008" w:type="dxa"/>
          </w:tcPr>
          <w:p w14:paraId="3E529427" w14:textId="77777777" w:rsidR="00341718" w:rsidRDefault="00627522">
            <w:pPr>
              <w:widowControl w:val="0"/>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3960" w:type="dxa"/>
          </w:tcPr>
          <w:p w14:paraId="010A709E"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70" w:type="dxa"/>
          </w:tcPr>
          <w:p w14:paraId="088F05B7"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71DAE651" w14:textId="77777777" w:rsidR="00341718" w:rsidRDefault="00627522">
            <w:pPr>
              <w:widowControl w:val="0"/>
              <w:tabs>
                <w:tab w:val="left" w:pos="220"/>
                <w:tab w:val="left" w:pos="72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45161DF3" w14:textId="77777777" w:rsidR="00341718" w:rsidRPr="00016A54" w:rsidRDefault="00341718">
      <w:pPr>
        <w:widowControl w:val="0"/>
        <w:tabs>
          <w:tab w:val="left" w:pos="220"/>
          <w:tab w:val="left" w:pos="720"/>
        </w:tabs>
        <w:rPr>
          <w:rFonts w:ascii="Noto Sans Symbols" w:eastAsia="Noto Sans Symbols" w:hAnsi="Noto Sans Symbols" w:cs="Noto Sans Symbols"/>
          <w:color w:val="000000"/>
          <w:sz w:val="10"/>
          <w:szCs w:val="10"/>
        </w:rPr>
      </w:pPr>
      <w:bookmarkStart w:id="1" w:name="_gjdgxs" w:colFirst="0" w:colLast="0"/>
      <w:bookmarkEnd w:id="1"/>
    </w:p>
    <w:p w14:paraId="7C87C9D1" w14:textId="77777777" w:rsidR="00341718" w:rsidRDefault="00627522">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applications to: </w:t>
      </w:r>
    </w:p>
    <w:p w14:paraId="00564F44" w14:textId="77777777" w:rsidR="00341718" w:rsidRDefault="00F06490" w:rsidP="00F06490">
      <w:pPr>
        <w:widowControl w:val="0"/>
        <w:rPr>
          <w:rFonts w:ascii="Times" w:eastAsia="Times" w:hAnsi="Times" w:cs="Times"/>
          <w:color w:val="000000"/>
        </w:rPr>
      </w:pPr>
      <w:r>
        <w:rPr>
          <w:rFonts w:ascii="Times New Roman" w:eastAsia="Times New Roman" w:hAnsi="Times New Roman" w:cs="Times New Roman"/>
          <w:color w:val="000000"/>
          <w:sz w:val="28"/>
          <w:szCs w:val="28"/>
        </w:rPr>
        <w:t xml:space="preserve">Dr. Elizabeth M. Hughes at </w:t>
      </w:r>
      <w:hyperlink r:id="rId6" w:history="1">
        <w:r w:rsidRPr="005B40AB">
          <w:rPr>
            <w:rStyle w:val="Hyperlink"/>
            <w:rFonts w:ascii="Times New Roman" w:eastAsia="Times New Roman" w:hAnsi="Times New Roman" w:cs="Times New Roman"/>
            <w:sz w:val="28"/>
            <w:szCs w:val="28"/>
          </w:rPr>
          <w:t>emh71@psu.edu</w:t>
        </w:r>
      </w:hyperlink>
      <w:r>
        <w:rPr>
          <w:rFonts w:ascii="Times New Roman" w:eastAsia="Times New Roman" w:hAnsi="Times New Roman" w:cs="Times New Roman"/>
          <w:color w:val="000000"/>
          <w:sz w:val="28"/>
          <w:szCs w:val="28"/>
        </w:rPr>
        <w:t>. Email response will be sent upon receipt.</w:t>
      </w:r>
    </w:p>
    <w:sectPr w:rsidR="00341718">
      <w:pgSz w:w="12240" w:h="15840"/>
      <w:pgMar w:top="720" w:right="994"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D2C"/>
    <w:multiLevelType w:val="multilevel"/>
    <w:tmpl w:val="C684396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8"/>
    <w:rsid w:val="00016A54"/>
    <w:rsid w:val="00341718"/>
    <w:rsid w:val="00451200"/>
    <w:rsid w:val="00627522"/>
    <w:rsid w:val="009B49E8"/>
    <w:rsid w:val="00F0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8D76"/>
  <w15:docId w15:val="{D67A0A7F-5676-914E-AED6-DD411585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F06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h71@p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Ortiz, Miriam</cp:lastModifiedBy>
  <cp:revision>2</cp:revision>
  <dcterms:created xsi:type="dcterms:W3CDTF">2019-09-19T18:41:00Z</dcterms:created>
  <dcterms:modified xsi:type="dcterms:W3CDTF">2019-09-19T18:41:00Z</dcterms:modified>
</cp:coreProperties>
</file>